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AB2" w:rsidRPr="000756E0" w:rsidRDefault="00CE1AB2" w:rsidP="00CE1AB2">
      <w:pPr>
        <w:jc w:val="center"/>
        <w:rPr>
          <w:rFonts w:ascii="Rosewood Std Regular" w:hAnsi="Rosewood Std Regular" w:cstheme="minorHAnsi"/>
          <w:sz w:val="52"/>
        </w:rPr>
      </w:pPr>
      <w:r w:rsidRPr="000756E0">
        <w:rPr>
          <w:rFonts w:ascii="Rosewood Std Regular" w:hAnsi="Rosewood Std Regular" w:cstheme="minorHAnsi"/>
          <w:sz w:val="52"/>
        </w:rPr>
        <w:t xml:space="preserve">GCSE </w:t>
      </w:r>
      <w:r w:rsidR="00394965">
        <w:rPr>
          <w:rFonts w:ascii="Rosewood Std Regular" w:hAnsi="Rosewood Std Regular" w:cstheme="minorHAnsi"/>
          <w:sz w:val="52"/>
        </w:rPr>
        <w:t>MFL</w:t>
      </w:r>
      <w:r w:rsidRPr="000756E0">
        <w:rPr>
          <w:rFonts w:ascii="Rosewood Std Regular" w:hAnsi="Rosewood Std Regular" w:cstheme="minorHAnsi"/>
          <w:sz w:val="52"/>
        </w:rPr>
        <w:t xml:space="preserve"> @ </w:t>
      </w:r>
      <w:proofErr w:type="spellStart"/>
      <w:r w:rsidRPr="000756E0">
        <w:rPr>
          <w:rFonts w:ascii="Rosewood Std Regular" w:hAnsi="Rosewood Std Regular" w:cstheme="minorHAnsi"/>
          <w:sz w:val="52"/>
        </w:rPr>
        <w:t>Hounsdown</w:t>
      </w:r>
      <w:proofErr w:type="spellEnd"/>
    </w:p>
    <w:p w:rsidR="00600D81" w:rsidRPr="000756E0" w:rsidRDefault="003B3BA0" w:rsidP="007F0D20">
      <w:pPr>
        <w:jc w:val="center"/>
        <w:rPr>
          <w:rFonts w:ascii="Century Gothic" w:hAnsi="Century Gothic" w:cstheme="minorHAnsi"/>
          <w:sz w:val="40"/>
          <w:u w:val="single"/>
        </w:rPr>
      </w:pPr>
      <w:r w:rsidRPr="000756E0">
        <w:rPr>
          <w:rFonts w:ascii="Century Gothic" w:hAnsi="Century Gothic" w:cstheme="minorHAnsi"/>
          <w:sz w:val="40"/>
          <w:u w:val="single"/>
        </w:rPr>
        <w:t>A PARENT’S GUIDE</w:t>
      </w:r>
    </w:p>
    <w:p w:rsidR="00CE1AB2" w:rsidRPr="003B3BA0" w:rsidRDefault="00394965" w:rsidP="007F0D20">
      <w:pPr>
        <w:pStyle w:val="Heading2"/>
        <w:jc w:val="center"/>
        <w:rPr>
          <w:sz w:val="32"/>
        </w:rPr>
      </w:pPr>
      <w:r>
        <w:rPr>
          <w:sz w:val="32"/>
        </w:rPr>
        <w:t>The New AQA GCSE</w:t>
      </w:r>
    </w:p>
    <w:p w:rsidR="007F0D20" w:rsidRPr="00253041" w:rsidRDefault="00101225" w:rsidP="003B3BA0">
      <w:pPr>
        <w:pStyle w:val="NoSpacing"/>
        <w:jc w:val="center"/>
        <w:rPr>
          <w:sz w:val="24"/>
        </w:rPr>
      </w:pPr>
      <w:r w:rsidRPr="00253041">
        <w:rPr>
          <w:rFonts w:cstheme="minorHAnsi"/>
          <w:sz w:val="28"/>
        </w:rPr>
        <w:t xml:space="preserve">There will be </w:t>
      </w:r>
      <w:r w:rsidR="00394965" w:rsidRPr="00253041">
        <w:rPr>
          <w:rFonts w:cstheme="minorHAnsi"/>
          <w:sz w:val="28"/>
        </w:rPr>
        <w:t>four</w:t>
      </w:r>
      <w:r w:rsidRPr="00253041">
        <w:rPr>
          <w:rFonts w:cstheme="minorHAnsi"/>
          <w:sz w:val="28"/>
        </w:rPr>
        <w:t xml:space="preserve"> exams at the end of Year 11 – a </w:t>
      </w:r>
      <w:r w:rsidRPr="00253041">
        <w:rPr>
          <w:rFonts w:cstheme="minorHAnsi"/>
          <w:b/>
          <w:sz w:val="28"/>
        </w:rPr>
        <w:t>reading</w:t>
      </w:r>
      <w:r w:rsidR="00394965" w:rsidRPr="00253041">
        <w:rPr>
          <w:rFonts w:cstheme="minorHAnsi"/>
          <w:sz w:val="28"/>
        </w:rPr>
        <w:t xml:space="preserve">, a </w:t>
      </w:r>
      <w:r w:rsidRPr="00253041">
        <w:rPr>
          <w:rFonts w:cstheme="minorHAnsi"/>
          <w:b/>
          <w:sz w:val="28"/>
        </w:rPr>
        <w:t>listening</w:t>
      </w:r>
      <w:r w:rsidR="00394965" w:rsidRPr="00253041">
        <w:rPr>
          <w:rFonts w:cstheme="minorHAnsi"/>
          <w:sz w:val="28"/>
        </w:rPr>
        <w:t xml:space="preserve">, a </w:t>
      </w:r>
      <w:r w:rsidR="00394965" w:rsidRPr="00253041">
        <w:rPr>
          <w:rFonts w:cstheme="minorHAnsi"/>
          <w:b/>
          <w:sz w:val="28"/>
        </w:rPr>
        <w:t xml:space="preserve">speaking </w:t>
      </w:r>
      <w:r w:rsidR="00394965" w:rsidRPr="00253041">
        <w:rPr>
          <w:rFonts w:cstheme="minorHAnsi"/>
          <w:sz w:val="28"/>
        </w:rPr>
        <w:t xml:space="preserve">and a </w:t>
      </w:r>
      <w:r w:rsidR="00394965" w:rsidRPr="00253041">
        <w:rPr>
          <w:rFonts w:cstheme="minorHAnsi"/>
          <w:b/>
          <w:sz w:val="28"/>
        </w:rPr>
        <w:t xml:space="preserve">writing </w:t>
      </w:r>
      <w:r w:rsidR="00394965" w:rsidRPr="00253041">
        <w:rPr>
          <w:rFonts w:cstheme="minorHAnsi"/>
          <w:sz w:val="28"/>
        </w:rPr>
        <w:t>exam</w:t>
      </w:r>
      <w:r w:rsidRPr="00253041">
        <w:rPr>
          <w:rFonts w:cstheme="minorHAnsi"/>
          <w:sz w:val="28"/>
        </w:rPr>
        <w:t>. Students will be entered for either Foundation or Higher tier.</w:t>
      </w:r>
    </w:p>
    <w:p w:rsidR="007F0D20" w:rsidRPr="00253041" w:rsidRDefault="007F0D20" w:rsidP="007F0D20">
      <w:pPr>
        <w:pStyle w:val="NoSpacing"/>
        <w:rPr>
          <w:sz w:val="24"/>
        </w:rPr>
      </w:pPr>
      <w:bookmarkStart w:id="0" w:name="_GoBack"/>
      <w:bookmarkEnd w:id="0"/>
    </w:p>
    <w:p w:rsidR="007F0D20" w:rsidRPr="00253041" w:rsidRDefault="00CF60C6" w:rsidP="007F0D20">
      <w:pPr>
        <w:pStyle w:val="NoSpacing"/>
        <w:rPr>
          <w:sz w:val="28"/>
        </w:rPr>
      </w:pPr>
      <w:r w:rsidRPr="00253041">
        <w:rPr>
          <w:rFonts w:ascii="Arial" w:hAnsi="Arial" w:cs="Arial"/>
          <w:noProof/>
          <w:color w:val="0000FF"/>
          <w:sz w:val="32"/>
          <w:szCs w:val="27"/>
          <w:lang w:eastAsia="en-GB"/>
        </w:rPr>
        <w:drawing>
          <wp:anchor distT="0" distB="0" distL="114300" distR="114300" simplePos="0" relativeHeight="251658240" behindDoc="0" locked="0" layoutInCell="1" allowOverlap="1" wp14:anchorId="0476777E" wp14:editId="4FD2E23B">
            <wp:simplePos x="0" y="0"/>
            <wp:positionH relativeFrom="column">
              <wp:posOffset>5286375</wp:posOffset>
            </wp:positionH>
            <wp:positionV relativeFrom="paragraph">
              <wp:posOffset>635</wp:posOffset>
            </wp:positionV>
            <wp:extent cx="893445" cy="666750"/>
            <wp:effectExtent l="0" t="0" r="1905" b="0"/>
            <wp:wrapNone/>
            <wp:docPr id="1" name="Picture 1" descr="Image result for listeni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listeni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44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0D20" w:rsidRPr="00253041">
        <w:rPr>
          <w:sz w:val="28"/>
        </w:rPr>
        <w:t xml:space="preserve">There are </w:t>
      </w:r>
      <w:r w:rsidR="00394965" w:rsidRPr="00253041">
        <w:rPr>
          <w:sz w:val="28"/>
        </w:rPr>
        <w:t>three main topic areas we will be covering:</w:t>
      </w:r>
    </w:p>
    <w:p w:rsidR="00394965" w:rsidRPr="002B1B46" w:rsidRDefault="00394965" w:rsidP="00394965">
      <w:pPr>
        <w:pStyle w:val="NoSpacing"/>
        <w:rPr>
          <w:rFonts w:ascii="Segoe UI Light" w:hAnsi="Segoe UI Light"/>
        </w:rPr>
      </w:pPr>
      <w:r w:rsidRPr="002B1B46">
        <w:rPr>
          <w:rFonts w:ascii="Segoe UI Light" w:hAnsi="Segoe UI Light"/>
          <w:b/>
          <w:bCs/>
          <w:u w:val="single"/>
        </w:rPr>
        <w:t>Theme 1: Identity and culture</w:t>
      </w:r>
    </w:p>
    <w:p w:rsidR="00394965" w:rsidRPr="002B1B46" w:rsidRDefault="00896FBD" w:rsidP="00394965">
      <w:pPr>
        <w:pStyle w:val="NoSpacing"/>
        <w:rPr>
          <w:rFonts w:ascii="Segoe UI Light" w:hAnsi="Segoe UI Light"/>
        </w:rPr>
      </w:pPr>
      <w:r w:rsidRPr="00253041">
        <w:rPr>
          <w:rFonts w:ascii="Arial" w:hAnsi="Arial" w:cs="Arial"/>
          <w:noProof/>
          <w:color w:val="0000FF"/>
          <w:sz w:val="32"/>
          <w:szCs w:val="27"/>
          <w:lang w:eastAsia="en-GB"/>
        </w:rPr>
        <w:drawing>
          <wp:anchor distT="0" distB="0" distL="114300" distR="114300" simplePos="0" relativeHeight="251660288" behindDoc="0" locked="0" layoutInCell="1" allowOverlap="1" wp14:anchorId="007E96BA" wp14:editId="1368FD45">
            <wp:simplePos x="0" y="0"/>
            <wp:positionH relativeFrom="column">
              <wp:posOffset>4244975</wp:posOffset>
            </wp:positionH>
            <wp:positionV relativeFrom="paragraph">
              <wp:posOffset>122555</wp:posOffset>
            </wp:positionV>
            <wp:extent cx="745490" cy="714375"/>
            <wp:effectExtent l="0" t="0" r="0" b="9525"/>
            <wp:wrapNone/>
            <wp:docPr id="2" name="Picture 2" descr="C:\Users\DMORGAN6\AppData\Local\Microsoft\Windows\Temporary Internet Files\Content.IE5\YGRTT88P\readin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MORGAN6\AppData\Local\Microsoft\Windows\Temporary Internet Files\Content.IE5\YGRTT88P\reading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49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4965" w:rsidRPr="002B1B46">
        <w:rPr>
          <w:rFonts w:ascii="Segoe UI Light" w:hAnsi="Segoe UI Light"/>
        </w:rPr>
        <w:t>Me, my family and friends</w:t>
      </w:r>
      <w:r w:rsidR="00394965">
        <w:rPr>
          <w:rFonts w:ascii="Segoe UI Light" w:hAnsi="Segoe UI Light"/>
        </w:rPr>
        <w:t xml:space="preserve"> – </w:t>
      </w:r>
      <w:r w:rsidR="00394965" w:rsidRPr="00B56072">
        <w:rPr>
          <w:rFonts w:ascii="Segoe UI Light" w:hAnsi="Segoe UI Light"/>
          <w:i/>
        </w:rPr>
        <w:t>marriage and relationships</w:t>
      </w:r>
    </w:p>
    <w:p w:rsidR="00394965" w:rsidRPr="00B56072" w:rsidRDefault="00394965" w:rsidP="00394965">
      <w:pPr>
        <w:pStyle w:val="NoSpacing"/>
        <w:rPr>
          <w:rFonts w:ascii="Segoe UI Light" w:hAnsi="Segoe UI Light"/>
          <w:i/>
        </w:rPr>
      </w:pPr>
      <w:r w:rsidRPr="002B1B46">
        <w:rPr>
          <w:rFonts w:ascii="Segoe UI Light" w:hAnsi="Segoe UI Light"/>
        </w:rPr>
        <w:t>Technology in everyday life</w:t>
      </w:r>
      <w:r>
        <w:rPr>
          <w:rFonts w:ascii="Segoe UI Light" w:hAnsi="Segoe UI Light"/>
        </w:rPr>
        <w:t xml:space="preserve"> – </w:t>
      </w:r>
      <w:r w:rsidRPr="00B56072">
        <w:rPr>
          <w:rFonts w:ascii="Segoe UI Light" w:hAnsi="Segoe UI Light"/>
          <w:i/>
        </w:rPr>
        <w:t>social media/mobile technology</w:t>
      </w:r>
    </w:p>
    <w:p w:rsidR="00394965" w:rsidRPr="002B1B46" w:rsidRDefault="00896FBD" w:rsidP="00394965">
      <w:pPr>
        <w:pStyle w:val="NoSpacing"/>
        <w:rPr>
          <w:rFonts w:ascii="Segoe UI Light" w:hAnsi="Segoe UI Light"/>
        </w:rPr>
      </w:pPr>
      <w:r>
        <w:rPr>
          <w:rFonts w:ascii="Rosewood Std Regular" w:hAnsi="Rosewood Std Regular" w:cstheme="minorHAnsi"/>
          <w:noProof/>
          <w:sz w:val="52"/>
          <w:lang w:eastAsia="en-GB"/>
        </w:rPr>
        <w:drawing>
          <wp:anchor distT="0" distB="0" distL="114300" distR="114300" simplePos="0" relativeHeight="251662336" behindDoc="0" locked="0" layoutInCell="1" allowOverlap="1" wp14:anchorId="692C954C" wp14:editId="6E686E8E">
            <wp:simplePos x="0" y="0"/>
            <wp:positionH relativeFrom="column">
              <wp:posOffset>5105400</wp:posOffset>
            </wp:positionH>
            <wp:positionV relativeFrom="paragraph">
              <wp:posOffset>125095</wp:posOffset>
            </wp:positionV>
            <wp:extent cx="1413510" cy="101028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glish-speaking-countries-by-population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3510" cy="1010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4965" w:rsidRPr="002B1B46">
        <w:rPr>
          <w:rFonts w:ascii="Segoe UI Light" w:hAnsi="Segoe UI Light"/>
        </w:rPr>
        <w:t>Free-time activities</w:t>
      </w:r>
      <w:r w:rsidR="00394965">
        <w:rPr>
          <w:rFonts w:ascii="Segoe UI Light" w:hAnsi="Segoe UI Light"/>
        </w:rPr>
        <w:t xml:space="preserve"> – </w:t>
      </w:r>
      <w:r w:rsidR="00394965" w:rsidRPr="00B56072">
        <w:rPr>
          <w:rFonts w:ascii="Segoe UI Light" w:hAnsi="Segoe UI Light"/>
          <w:i/>
        </w:rPr>
        <w:t>music, cinema and TV, food/eating out/ sport</w:t>
      </w:r>
    </w:p>
    <w:p w:rsidR="00394965" w:rsidRDefault="00394965" w:rsidP="00394965">
      <w:pPr>
        <w:pStyle w:val="NoSpacing"/>
        <w:rPr>
          <w:rFonts w:ascii="Segoe UI Light" w:hAnsi="Segoe UI Light"/>
        </w:rPr>
      </w:pPr>
      <w:r w:rsidRPr="002B1B46">
        <w:rPr>
          <w:rFonts w:ascii="Segoe UI Light" w:hAnsi="Segoe UI Light"/>
        </w:rPr>
        <w:t>Customs and festivals</w:t>
      </w:r>
    </w:p>
    <w:p w:rsidR="00394965" w:rsidRPr="002B1B46" w:rsidRDefault="00394965" w:rsidP="00394965">
      <w:pPr>
        <w:pStyle w:val="NoSpacing"/>
        <w:rPr>
          <w:rFonts w:ascii="Segoe UI Light" w:hAnsi="Segoe UI Light"/>
        </w:rPr>
      </w:pPr>
    </w:p>
    <w:p w:rsidR="00394965" w:rsidRPr="002B1B46" w:rsidRDefault="00394965" w:rsidP="00394965">
      <w:pPr>
        <w:pStyle w:val="NoSpacing"/>
        <w:rPr>
          <w:rFonts w:ascii="Segoe UI Light" w:hAnsi="Segoe UI Light"/>
        </w:rPr>
      </w:pPr>
      <w:r w:rsidRPr="002B1B46">
        <w:rPr>
          <w:rFonts w:ascii="Segoe UI Light" w:hAnsi="Segoe UI Light"/>
          <w:b/>
          <w:bCs/>
          <w:u w:val="single"/>
        </w:rPr>
        <w:t>Theme 2: Local, national, international and global areas of interest</w:t>
      </w:r>
    </w:p>
    <w:p w:rsidR="00394965" w:rsidRPr="002B1B46" w:rsidRDefault="00394965" w:rsidP="00394965">
      <w:pPr>
        <w:pStyle w:val="NoSpacing"/>
        <w:rPr>
          <w:rFonts w:ascii="Segoe UI Light" w:hAnsi="Segoe UI Light"/>
        </w:rPr>
      </w:pPr>
      <w:r w:rsidRPr="002B1B46">
        <w:rPr>
          <w:rFonts w:ascii="Segoe UI Light" w:hAnsi="Segoe UI Light"/>
        </w:rPr>
        <w:t>Home, town, neighbourhood and region</w:t>
      </w:r>
    </w:p>
    <w:p w:rsidR="00394965" w:rsidRPr="00B56072" w:rsidRDefault="00394965" w:rsidP="00394965">
      <w:pPr>
        <w:pStyle w:val="NoSpacing"/>
        <w:rPr>
          <w:rFonts w:ascii="Segoe UI Light" w:hAnsi="Segoe UI Light"/>
          <w:i/>
        </w:rPr>
      </w:pPr>
      <w:r w:rsidRPr="002B1B46">
        <w:rPr>
          <w:rFonts w:ascii="Segoe UI Light" w:hAnsi="Segoe UI Light"/>
        </w:rPr>
        <w:t>Social issues</w:t>
      </w:r>
      <w:r>
        <w:rPr>
          <w:rFonts w:ascii="Segoe UI Light" w:hAnsi="Segoe UI Light"/>
        </w:rPr>
        <w:t xml:space="preserve"> – </w:t>
      </w:r>
      <w:r>
        <w:rPr>
          <w:rFonts w:ascii="Segoe UI Light" w:hAnsi="Segoe UI Light"/>
          <w:i/>
        </w:rPr>
        <w:t>charity/voluntary work, healthy and unhealthy living</w:t>
      </w:r>
    </w:p>
    <w:p w:rsidR="00394965" w:rsidRPr="00B56072" w:rsidRDefault="00896FBD" w:rsidP="00394965">
      <w:pPr>
        <w:pStyle w:val="NoSpacing"/>
        <w:rPr>
          <w:rFonts w:ascii="Segoe UI Light" w:hAnsi="Segoe UI Light"/>
          <w:i/>
        </w:rPr>
      </w:pPr>
      <w:r>
        <w:rPr>
          <w:rFonts w:ascii="Rosewood Std Regular" w:hAnsi="Rosewood Std Regular" w:cstheme="minorHAnsi"/>
          <w:noProof/>
          <w:sz w:val="52"/>
          <w:lang w:eastAsia="en-GB"/>
        </w:rPr>
        <w:drawing>
          <wp:anchor distT="0" distB="0" distL="114300" distR="114300" simplePos="0" relativeHeight="251661312" behindDoc="0" locked="0" layoutInCell="1" allowOverlap="1" wp14:anchorId="22F8E748" wp14:editId="41CD77D8">
            <wp:simplePos x="0" y="0"/>
            <wp:positionH relativeFrom="column">
              <wp:posOffset>4248150</wp:posOffset>
            </wp:positionH>
            <wp:positionV relativeFrom="paragraph">
              <wp:posOffset>153670</wp:posOffset>
            </wp:positionV>
            <wp:extent cx="1038225" cy="932815"/>
            <wp:effectExtent l="0" t="0" r="9525" b="63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932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4965" w:rsidRPr="002B1B46">
        <w:rPr>
          <w:rFonts w:ascii="Segoe UI Light" w:hAnsi="Segoe UI Light"/>
        </w:rPr>
        <w:t>Global issues</w:t>
      </w:r>
      <w:r w:rsidR="00394965">
        <w:rPr>
          <w:rFonts w:ascii="Segoe UI Light" w:hAnsi="Segoe UI Light"/>
        </w:rPr>
        <w:t xml:space="preserve"> – </w:t>
      </w:r>
      <w:r w:rsidR="00394965">
        <w:rPr>
          <w:rFonts w:ascii="Segoe UI Light" w:hAnsi="Segoe UI Light"/>
          <w:i/>
        </w:rPr>
        <w:t>the environment, poverty, homelessness</w:t>
      </w:r>
    </w:p>
    <w:p w:rsidR="00394965" w:rsidRDefault="00394965" w:rsidP="00394965">
      <w:pPr>
        <w:pStyle w:val="NoSpacing"/>
        <w:rPr>
          <w:rFonts w:ascii="Segoe UI Light" w:hAnsi="Segoe UI Light"/>
        </w:rPr>
      </w:pPr>
      <w:r w:rsidRPr="002B1B46">
        <w:rPr>
          <w:rFonts w:ascii="Segoe UI Light" w:hAnsi="Segoe UI Light"/>
        </w:rPr>
        <w:t>Travel and tourism</w:t>
      </w:r>
    </w:p>
    <w:p w:rsidR="00394965" w:rsidRPr="002B1B46" w:rsidRDefault="00394965" w:rsidP="00394965">
      <w:pPr>
        <w:pStyle w:val="NoSpacing"/>
        <w:rPr>
          <w:rFonts w:ascii="Segoe UI Light" w:hAnsi="Segoe UI Light"/>
        </w:rPr>
      </w:pPr>
    </w:p>
    <w:p w:rsidR="00394965" w:rsidRPr="002B1B46" w:rsidRDefault="00394965" w:rsidP="00394965">
      <w:pPr>
        <w:pStyle w:val="NoSpacing"/>
        <w:rPr>
          <w:rFonts w:ascii="Segoe UI Light" w:hAnsi="Segoe UI Light"/>
        </w:rPr>
      </w:pPr>
      <w:r w:rsidRPr="002B1B46">
        <w:rPr>
          <w:rFonts w:ascii="Segoe UI Light" w:hAnsi="Segoe UI Light"/>
          <w:b/>
          <w:bCs/>
          <w:u w:val="single"/>
        </w:rPr>
        <w:t>Theme 3: Current and future</w:t>
      </w:r>
    </w:p>
    <w:p w:rsidR="00394965" w:rsidRPr="002B1B46" w:rsidRDefault="00394965" w:rsidP="00394965">
      <w:pPr>
        <w:pStyle w:val="NoSpacing"/>
        <w:rPr>
          <w:rFonts w:ascii="Segoe UI Light" w:hAnsi="Segoe UI Light"/>
        </w:rPr>
      </w:pPr>
      <w:r w:rsidRPr="002B1B46">
        <w:rPr>
          <w:rFonts w:ascii="Segoe UI Light" w:hAnsi="Segoe UI Light"/>
        </w:rPr>
        <w:t>My studies</w:t>
      </w:r>
    </w:p>
    <w:p w:rsidR="00394965" w:rsidRPr="002B1B46" w:rsidRDefault="00394965" w:rsidP="00394965">
      <w:pPr>
        <w:pStyle w:val="NoSpacing"/>
        <w:rPr>
          <w:rFonts w:ascii="Segoe UI Light" w:hAnsi="Segoe UI Light"/>
        </w:rPr>
      </w:pPr>
      <w:r w:rsidRPr="002B1B46">
        <w:rPr>
          <w:rFonts w:ascii="Segoe UI Light" w:hAnsi="Segoe UI Light"/>
        </w:rPr>
        <w:t>Life at school/college</w:t>
      </w:r>
    </w:p>
    <w:p w:rsidR="00394965" w:rsidRPr="002B1B46" w:rsidRDefault="00394965" w:rsidP="00394965">
      <w:pPr>
        <w:pStyle w:val="NoSpacing"/>
        <w:rPr>
          <w:rFonts w:ascii="Segoe UI Light" w:hAnsi="Segoe UI Light"/>
        </w:rPr>
      </w:pPr>
      <w:r w:rsidRPr="002B1B46">
        <w:rPr>
          <w:rFonts w:ascii="Segoe UI Light" w:hAnsi="Segoe UI Light"/>
        </w:rPr>
        <w:t>Education post-16</w:t>
      </w:r>
    </w:p>
    <w:p w:rsidR="00394965" w:rsidRDefault="00394965" w:rsidP="00394965">
      <w:pPr>
        <w:pStyle w:val="NoSpacing"/>
        <w:rPr>
          <w:rFonts w:ascii="Segoe UI Light" w:hAnsi="Segoe UI Light"/>
        </w:rPr>
      </w:pPr>
      <w:r w:rsidRPr="002B1B46">
        <w:rPr>
          <w:rFonts w:ascii="Segoe UI Light" w:hAnsi="Segoe UI Light"/>
        </w:rPr>
        <w:t>Jobs, career choices and ambitions</w:t>
      </w:r>
    </w:p>
    <w:p w:rsidR="00394965" w:rsidRPr="00394965" w:rsidRDefault="00394965" w:rsidP="00394965">
      <w:pPr>
        <w:pStyle w:val="Heading2"/>
        <w:jc w:val="center"/>
        <w:rPr>
          <w:sz w:val="32"/>
        </w:rPr>
      </w:pPr>
      <w:r>
        <w:rPr>
          <w:sz w:val="32"/>
        </w:rPr>
        <w:t>5 Ways Parents Can Help</w:t>
      </w:r>
    </w:p>
    <w:p w:rsidR="00394965" w:rsidRDefault="00253041" w:rsidP="00394965">
      <w:pPr>
        <w:pBdr>
          <w:bottom w:val="single" w:sz="12" w:space="0" w:color="auto"/>
        </w:pBdr>
        <w:rPr>
          <w:rFonts w:cstheme="minorHAnsi"/>
          <w:sz w:val="24"/>
        </w:rPr>
      </w:pPr>
      <w:r>
        <w:rPr>
          <w:rStyle w:val="Heading3Char"/>
        </w:rPr>
        <w:t xml:space="preserve">1. </w:t>
      </w:r>
      <w:proofErr w:type="spellStart"/>
      <w:r w:rsidR="00394965" w:rsidRPr="00600D81">
        <w:rPr>
          <w:rStyle w:val="Heading3Char"/>
        </w:rPr>
        <w:t>Memrise</w:t>
      </w:r>
      <w:proofErr w:type="spellEnd"/>
      <w:r w:rsidR="00394965" w:rsidRPr="00600D81">
        <w:rPr>
          <w:rStyle w:val="Heading3Char"/>
        </w:rPr>
        <w:t>:</w:t>
      </w:r>
      <w:r w:rsidR="00394965">
        <w:rPr>
          <w:rFonts w:cstheme="minorHAnsi"/>
          <w:sz w:val="24"/>
        </w:rPr>
        <w:t xml:space="preserve"> </w:t>
      </w:r>
      <w:r w:rsidR="00394965" w:rsidRPr="00101225">
        <w:rPr>
          <w:rFonts w:cstheme="minorHAnsi"/>
          <w:sz w:val="24"/>
        </w:rPr>
        <w:t xml:space="preserve">Encourage </w:t>
      </w:r>
      <w:r w:rsidR="00394965">
        <w:rPr>
          <w:rFonts w:cstheme="minorHAnsi"/>
          <w:sz w:val="24"/>
        </w:rPr>
        <w:t>your son/daughter</w:t>
      </w:r>
      <w:r w:rsidR="00394965" w:rsidRPr="00101225">
        <w:rPr>
          <w:rFonts w:cstheme="minorHAnsi"/>
          <w:sz w:val="24"/>
        </w:rPr>
        <w:t xml:space="preserve"> to go on Memrise</w:t>
      </w:r>
      <w:r w:rsidR="00394965">
        <w:rPr>
          <w:rFonts w:cstheme="minorHAnsi"/>
          <w:sz w:val="24"/>
        </w:rPr>
        <w:t>.com</w:t>
      </w:r>
      <w:r w:rsidR="00394965" w:rsidRPr="00101225">
        <w:rPr>
          <w:rFonts w:cstheme="minorHAnsi"/>
          <w:sz w:val="24"/>
        </w:rPr>
        <w:t xml:space="preserve"> (vocabulary learning website) regularly</w:t>
      </w:r>
      <w:r w:rsidR="00394965">
        <w:rPr>
          <w:rFonts w:cstheme="minorHAnsi"/>
          <w:sz w:val="24"/>
        </w:rPr>
        <w:t xml:space="preserve">. I recommend at least half an hour a week. Ideally students </w:t>
      </w:r>
      <w:r w:rsidR="00394965" w:rsidRPr="00101225">
        <w:rPr>
          <w:rFonts w:cstheme="minorHAnsi"/>
          <w:sz w:val="24"/>
        </w:rPr>
        <w:t xml:space="preserve">should have completed </w:t>
      </w:r>
      <w:r w:rsidR="00394965" w:rsidRPr="00101225">
        <w:rPr>
          <w:rFonts w:cstheme="minorHAnsi"/>
          <w:b/>
          <w:sz w:val="24"/>
        </w:rPr>
        <w:t>two</w:t>
      </w:r>
      <w:r w:rsidR="00394965" w:rsidRPr="00101225">
        <w:rPr>
          <w:rFonts w:cstheme="minorHAnsi"/>
          <w:sz w:val="24"/>
        </w:rPr>
        <w:t xml:space="preserve"> of the cours</w:t>
      </w:r>
      <w:r w:rsidR="00394965">
        <w:rPr>
          <w:rFonts w:cstheme="minorHAnsi"/>
          <w:sz w:val="24"/>
        </w:rPr>
        <w:t xml:space="preserve">es on here </w:t>
      </w:r>
      <w:r w:rsidR="00394965" w:rsidRPr="00394965">
        <w:rPr>
          <w:rFonts w:cstheme="minorHAnsi"/>
          <w:b/>
          <w:sz w:val="24"/>
        </w:rPr>
        <w:t>before the end of Year 9</w:t>
      </w:r>
      <w:r w:rsidR="00394965" w:rsidRPr="00101225">
        <w:rPr>
          <w:rFonts w:cstheme="minorHAnsi"/>
          <w:sz w:val="24"/>
        </w:rPr>
        <w:t xml:space="preserve">. </w:t>
      </w:r>
      <w:r w:rsidR="00394965">
        <w:rPr>
          <w:rFonts w:cstheme="minorHAnsi"/>
          <w:sz w:val="24"/>
        </w:rPr>
        <w:t xml:space="preserve">There will then be three courses left to complete in Years 10 and 11. The more vocabulary they know, the easier the final exams should be for them. </w:t>
      </w:r>
    </w:p>
    <w:p w:rsidR="00394965" w:rsidRDefault="00253041" w:rsidP="00394965">
      <w:pPr>
        <w:pBdr>
          <w:bottom w:val="single" w:sz="12" w:space="0" w:color="auto"/>
        </w:pBdr>
        <w:rPr>
          <w:rFonts w:cstheme="minorHAnsi"/>
          <w:sz w:val="24"/>
        </w:rPr>
      </w:pPr>
      <w:r>
        <w:rPr>
          <w:rStyle w:val="Heading3Char"/>
        </w:rPr>
        <w:t xml:space="preserve">2. </w:t>
      </w:r>
      <w:r w:rsidR="00394965" w:rsidRPr="00E60097">
        <w:rPr>
          <w:rStyle w:val="Heading3Char"/>
        </w:rPr>
        <w:t>GCSE Survival Kit:</w:t>
      </w:r>
      <w:r w:rsidR="00394965">
        <w:rPr>
          <w:rFonts w:cstheme="minorHAnsi"/>
          <w:sz w:val="24"/>
        </w:rPr>
        <w:t xml:space="preserve"> Encourage your son/daughter to work through the Survival Kit </w:t>
      </w:r>
      <w:r>
        <w:rPr>
          <w:rFonts w:cstheme="minorHAnsi"/>
          <w:sz w:val="24"/>
        </w:rPr>
        <w:t xml:space="preserve">(vocabulary booklet) </w:t>
      </w:r>
      <w:r w:rsidR="00394965">
        <w:rPr>
          <w:rFonts w:cstheme="minorHAnsi"/>
          <w:sz w:val="24"/>
        </w:rPr>
        <w:t xml:space="preserve">and </w:t>
      </w:r>
      <w:r w:rsidR="00394965" w:rsidRPr="00253041">
        <w:rPr>
          <w:rFonts w:cstheme="minorHAnsi"/>
          <w:b/>
          <w:sz w:val="24"/>
        </w:rPr>
        <w:t>translate the vocabulary</w:t>
      </w:r>
      <w:r w:rsidR="00394965">
        <w:rPr>
          <w:rFonts w:cstheme="minorHAnsi"/>
          <w:sz w:val="24"/>
        </w:rPr>
        <w:t>. When they know a word/phrase off by heart they could highlight it. You could then help by reading out the words and asking them to translate them from memory.</w:t>
      </w:r>
    </w:p>
    <w:p w:rsidR="00394965" w:rsidRDefault="00253041" w:rsidP="00394965">
      <w:pPr>
        <w:pBdr>
          <w:bottom w:val="single" w:sz="12" w:space="0" w:color="auto"/>
        </w:pBdr>
        <w:rPr>
          <w:rFonts w:cstheme="minorHAnsi"/>
          <w:sz w:val="24"/>
        </w:rPr>
      </w:pPr>
      <w:r>
        <w:rPr>
          <w:rStyle w:val="Heading3Char"/>
        </w:rPr>
        <w:t xml:space="preserve">3. After School </w:t>
      </w:r>
      <w:r w:rsidR="00394965">
        <w:rPr>
          <w:rStyle w:val="Heading3Char"/>
        </w:rPr>
        <w:t>Intervention</w:t>
      </w:r>
      <w:r w:rsidR="00394965" w:rsidRPr="00E60097">
        <w:rPr>
          <w:rStyle w:val="Heading3Char"/>
        </w:rPr>
        <w:t>:</w:t>
      </w:r>
      <w:r w:rsidR="00394965">
        <w:rPr>
          <w:rStyle w:val="Heading3Char"/>
        </w:rPr>
        <w:t xml:space="preserve"> </w:t>
      </w:r>
      <w:r w:rsidR="00394965">
        <w:rPr>
          <w:rFonts w:cstheme="minorHAnsi"/>
          <w:sz w:val="24"/>
        </w:rPr>
        <w:t xml:space="preserve">Encourage your son/daughter to attend the </w:t>
      </w:r>
      <w:r w:rsidR="00394965" w:rsidRPr="00253041">
        <w:rPr>
          <w:rFonts w:cstheme="minorHAnsi"/>
          <w:b/>
          <w:sz w:val="24"/>
        </w:rPr>
        <w:t>fortnightly after school intervention sessions</w:t>
      </w:r>
      <w:r>
        <w:rPr>
          <w:rFonts w:cstheme="minorHAnsi"/>
          <w:sz w:val="24"/>
        </w:rPr>
        <w:t xml:space="preserve"> with Ms Holgate. Students </w:t>
      </w:r>
      <w:r w:rsidR="00394965">
        <w:rPr>
          <w:rFonts w:cstheme="minorHAnsi"/>
          <w:sz w:val="24"/>
        </w:rPr>
        <w:t>know whether they should be attending the Foundation or Higher sessions.</w:t>
      </w:r>
      <w:r>
        <w:rPr>
          <w:rFonts w:cstheme="minorHAnsi"/>
          <w:sz w:val="24"/>
        </w:rPr>
        <w:t xml:space="preserve"> </w:t>
      </w:r>
    </w:p>
    <w:p w:rsidR="00394965" w:rsidRDefault="00253041" w:rsidP="00394965">
      <w:pPr>
        <w:pBdr>
          <w:bottom w:val="single" w:sz="12" w:space="0" w:color="auto"/>
        </w:pBdr>
        <w:rPr>
          <w:rFonts w:cstheme="minorHAnsi"/>
          <w:sz w:val="24"/>
        </w:rPr>
      </w:pPr>
      <w:r>
        <w:rPr>
          <w:rStyle w:val="Heading3Char"/>
        </w:rPr>
        <w:t>4. Tenses Revision</w:t>
      </w:r>
      <w:r w:rsidR="00394965" w:rsidRPr="00E60097">
        <w:rPr>
          <w:rStyle w:val="Heading3Char"/>
        </w:rPr>
        <w:t>:</w:t>
      </w:r>
      <w:r w:rsidR="00394965">
        <w:rPr>
          <w:rStyle w:val="Heading3Char"/>
        </w:rPr>
        <w:t xml:space="preserve"> </w:t>
      </w:r>
      <w:r w:rsidR="00394965">
        <w:rPr>
          <w:rFonts w:cstheme="minorHAnsi"/>
          <w:sz w:val="24"/>
        </w:rPr>
        <w:t xml:space="preserve">Encourage your son/daughter to attend </w:t>
      </w:r>
      <w:r w:rsidR="00394965" w:rsidRPr="00896FBD">
        <w:rPr>
          <w:rFonts w:cstheme="minorHAnsi"/>
          <w:b/>
          <w:sz w:val="24"/>
        </w:rPr>
        <w:t xml:space="preserve">Mrs </w:t>
      </w:r>
      <w:r w:rsidR="00394965" w:rsidRPr="00253041">
        <w:rPr>
          <w:rFonts w:cstheme="minorHAnsi"/>
          <w:b/>
          <w:sz w:val="24"/>
        </w:rPr>
        <w:t>Warren’s lunchtime sessions</w:t>
      </w:r>
      <w:r w:rsidR="00394965">
        <w:rPr>
          <w:rFonts w:cstheme="minorHAnsi"/>
          <w:sz w:val="24"/>
        </w:rPr>
        <w:t xml:space="preserve"> (see attached timetable)</w:t>
      </w:r>
      <w:r>
        <w:rPr>
          <w:rFonts w:cstheme="minorHAnsi"/>
          <w:sz w:val="24"/>
        </w:rPr>
        <w:t xml:space="preserve"> after half term</w:t>
      </w:r>
      <w:r w:rsidR="00394965">
        <w:rPr>
          <w:rFonts w:cstheme="minorHAnsi"/>
          <w:sz w:val="24"/>
        </w:rPr>
        <w:t>. Students should attend the sessions of the tenses they need more practice on.</w:t>
      </w:r>
    </w:p>
    <w:p w:rsidR="00394965" w:rsidRDefault="00253041" w:rsidP="00253041">
      <w:pPr>
        <w:pBdr>
          <w:bottom w:val="single" w:sz="12" w:space="0" w:color="auto"/>
        </w:pBdr>
        <w:rPr>
          <w:rFonts w:cstheme="minorHAnsi"/>
          <w:sz w:val="24"/>
        </w:rPr>
      </w:pPr>
      <w:r>
        <w:rPr>
          <w:rStyle w:val="Heading3Char"/>
        </w:rPr>
        <w:t>5. FROG</w:t>
      </w:r>
      <w:r w:rsidRPr="00E60097">
        <w:rPr>
          <w:rStyle w:val="Heading3Char"/>
        </w:rPr>
        <w:t>:</w:t>
      </w:r>
      <w:r>
        <w:rPr>
          <w:rStyle w:val="Heading3Char"/>
        </w:rPr>
        <w:t xml:space="preserve"> </w:t>
      </w:r>
      <w:r>
        <w:rPr>
          <w:rFonts w:cstheme="minorHAnsi"/>
          <w:sz w:val="24"/>
        </w:rPr>
        <w:t xml:space="preserve">If your son/daughter needs further practice on tenses there are lots of </w:t>
      </w:r>
      <w:r w:rsidRPr="00253041">
        <w:rPr>
          <w:rFonts w:cstheme="minorHAnsi"/>
          <w:b/>
          <w:sz w:val="24"/>
        </w:rPr>
        <w:t>revision pages</w:t>
      </w:r>
      <w:r>
        <w:rPr>
          <w:rFonts w:cstheme="minorHAnsi"/>
          <w:sz w:val="24"/>
        </w:rPr>
        <w:t>, including quizzes on FROG.</w:t>
      </w:r>
      <w:r w:rsidRPr="00253041">
        <w:rPr>
          <w:noProof/>
          <w:lang w:eastAsia="en-GB"/>
        </w:rPr>
        <w:t xml:space="preserve"> </w:t>
      </w:r>
      <w:r>
        <w:rPr>
          <w:rFonts w:cstheme="minorHAnsi"/>
          <w:sz w:val="24"/>
        </w:rPr>
        <w:t xml:space="preserve"> Just type the language and the tense into the search bar. </w:t>
      </w:r>
    </w:p>
    <w:p w:rsidR="00253041" w:rsidRPr="002B1B46" w:rsidRDefault="00253041" w:rsidP="00253041">
      <w:pPr>
        <w:pBdr>
          <w:bottom w:val="single" w:sz="12" w:space="0" w:color="auto"/>
        </w:pBdr>
        <w:rPr>
          <w:rFonts w:ascii="Segoe UI Light" w:hAnsi="Segoe UI Light"/>
        </w:rPr>
      </w:pPr>
    </w:p>
    <w:sectPr w:rsidR="00253041" w:rsidRPr="002B1B46" w:rsidSect="00600D81">
      <w:pgSz w:w="11906" w:h="16838"/>
      <w:pgMar w:top="720" w:right="720" w:bottom="720" w:left="720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sewood Std Regular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477FE"/>
    <w:multiLevelType w:val="hybridMultilevel"/>
    <w:tmpl w:val="50F2B11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95338C"/>
    <w:multiLevelType w:val="hybridMultilevel"/>
    <w:tmpl w:val="7CEE2EF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AB2"/>
    <w:rsid w:val="000077EB"/>
    <w:rsid w:val="000756E0"/>
    <w:rsid w:val="00101225"/>
    <w:rsid w:val="00253041"/>
    <w:rsid w:val="00302609"/>
    <w:rsid w:val="00394965"/>
    <w:rsid w:val="003B3BA0"/>
    <w:rsid w:val="00600D81"/>
    <w:rsid w:val="007F0D20"/>
    <w:rsid w:val="00896FBD"/>
    <w:rsid w:val="00902EF3"/>
    <w:rsid w:val="00AC6542"/>
    <w:rsid w:val="00AF1EC6"/>
    <w:rsid w:val="00CE1AB2"/>
    <w:rsid w:val="00CF60C6"/>
    <w:rsid w:val="00D9050C"/>
    <w:rsid w:val="00E60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949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12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00D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E1AB2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E1AB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1012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0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D81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600D8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Spacing">
    <w:name w:val="No Spacing"/>
    <w:uiPriority w:val="1"/>
    <w:qFormat/>
    <w:rsid w:val="007F0D20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3949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949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12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00D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E1AB2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E1AB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1012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0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D81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600D8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Spacing">
    <w:name w:val="No Spacing"/>
    <w:uiPriority w:val="1"/>
    <w:qFormat/>
    <w:rsid w:val="007F0D20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3949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.uk/imgres?imgurl=http://www.braindirector.com/wp-content/uploads/2015/12/image-for-listening-skills.jpg&amp;imgrefurl=http://www.braindirector.com/how-to-improve-your-listening-skills/&amp;docid=HBFgNZUFnrx2nM&amp;tbnid=XRjJLmRmR7S25M:&amp;w=350&amp;h=262&amp;safe=strict&amp;bih=878&amp;biw=1280&amp;ved=0ahUKEwiem6HOzpXNAhXlKsAKHRiiDJwQMwg6KBYwFg&amp;iact=mrc&amp;uact=8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Hampshire County Council</Company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DMORGAN6</dc:creator>
  <cp:lastModifiedBy>DMORGAN6</cp:lastModifiedBy>
  <cp:revision>4</cp:revision>
  <cp:lastPrinted>2017-05-02T08:49:00Z</cp:lastPrinted>
  <dcterms:created xsi:type="dcterms:W3CDTF">2017-05-01T11:23:00Z</dcterms:created>
  <dcterms:modified xsi:type="dcterms:W3CDTF">2017-05-02T08:50:00Z</dcterms:modified>
</cp:coreProperties>
</file>